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159CC">
      <w:pPr>
        <w:adjustRightInd w:val="0"/>
        <w:snapToGrid w:val="0"/>
        <w:spacing w:line="240" w:lineRule="auto"/>
        <w:ind w:firstLine="0" w:firstLineChars="0"/>
        <w:jc w:val="center"/>
        <w:rPr>
          <w:rFonts w:eastAsia="华文中宋" w:cs="Times New Roman"/>
          <w:b/>
          <w:sz w:val="32"/>
          <w:szCs w:val="32"/>
        </w:rPr>
      </w:pPr>
      <w:r>
        <w:rPr>
          <w:rFonts w:eastAsia="华文中宋" w:cs="Times New Roman"/>
          <w:b/>
          <w:sz w:val="32"/>
          <w:szCs w:val="32"/>
        </w:rPr>
        <w:t>南京大学商学院—哥廷根大学经济学院</w:t>
      </w:r>
    </w:p>
    <w:p w14:paraId="4848A7B9">
      <w:pPr>
        <w:adjustRightInd w:val="0"/>
        <w:snapToGrid w:val="0"/>
        <w:spacing w:line="240" w:lineRule="auto"/>
        <w:ind w:firstLine="0" w:firstLineChars="0"/>
        <w:jc w:val="center"/>
        <w:rPr>
          <w:rFonts w:eastAsia="华文中宋" w:cs="Times New Roman"/>
          <w:b/>
          <w:sz w:val="32"/>
          <w:szCs w:val="32"/>
        </w:rPr>
      </w:pPr>
      <w:r>
        <w:rPr>
          <w:rFonts w:eastAsia="华文中宋" w:cs="Times New Roman"/>
          <w:b/>
          <w:sz w:val="32"/>
          <w:szCs w:val="32"/>
        </w:rPr>
        <w:t>硕士双学位项目介绍</w:t>
      </w:r>
    </w:p>
    <w:p w14:paraId="48F4C92F">
      <w:pPr>
        <w:adjustRightInd w:val="0"/>
        <w:snapToGrid w:val="0"/>
        <w:spacing w:line="240" w:lineRule="auto"/>
        <w:ind w:firstLine="480"/>
      </w:pPr>
    </w:p>
    <w:p w14:paraId="08328892">
      <w:pPr>
        <w:adjustRightInd w:val="0"/>
        <w:snapToGrid w:val="0"/>
        <w:spacing w:line="276" w:lineRule="auto"/>
        <w:ind w:firstLine="480"/>
      </w:pPr>
      <w:r>
        <w:rPr>
          <w:rFonts w:hint="eastAsia"/>
        </w:rPr>
        <w:t>根据我院与</w:t>
      </w:r>
      <w:r>
        <w:t>哥廷根大学经济学院签署的合作协议</w:t>
      </w:r>
      <w:r>
        <w:rPr>
          <w:rFonts w:hint="eastAsia"/>
        </w:rPr>
        <w:t>，联合培养双学位交换项目开始接受申请，欢迎感兴趣的同学根</w:t>
      </w:r>
      <w:bookmarkStart w:id="0" w:name="_GoBack"/>
      <w:bookmarkEnd w:id="0"/>
      <w:r>
        <w:rPr>
          <w:rFonts w:hint="eastAsia"/>
        </w:rPr>
        <w:t>据自己的学习情况进行申报！项目要求详见文末附件。</w:t>
      </w:r>
    </w:p>
    <w:p w14:paraId="1B71F4C6">
      <w:pPr>
        <w:adjustRightInd w:val="0"/>
        <w:snapToGrid w:val="0"/>
        <w:spacing w:line="276" w:lineRule="auto"/>
        <w:ind w:firstLine="482"/>
        <w:rPr>
          <w:b/>
        </w:rPr>
      </w:pPr>
      <w:r>
        <w:rPr>
          <w:rFonts w:hint="eastAsia"/>
          <w:b/>
        </w:rPr>
        <w:t>一、项目简介</w:t>
      </w:r>
    </w:p>
    <w:p w14:paraId="4C048139">
      <w:pPr>
        <w:adjustRightInd w:val="0"/>
        <w:snapToGrid w:val="0"/>
        <w:spacing w:line="276" w:lineRule="auto"/>
        <w:ind w:firstLine="480"/>
      </w:pPr>
      <w:r>
        <w:rPr>
          <w:rFonts w:hint="eastAsia"/>
        </w:rPr>
        <w:t>南京大学商学院-哥廷根大学经济学院硕士双学位项目旨在促进两院学术交流，共同培养具有国际视野的管理学术人才。双学位项目学制为六个学期，前两个学期学生在南京大学学习，完成学院毕业所要求的课程并取得学分。第三、第四学期转入哥廷根大学就读，完成规定的60 ECTS-Credits范围内课程。在第五和/或第六学期，硕士论文将在南京大学按照南京大学的规定撰写。在顺利完成所有课程学习，完成毕业论文之后，并分别满足双方关于学位授予的相关规定的条件下，将获得两校分别颁发</w:t>
      </w:r>
      <w:r>
        <w:rPr>
          <w:rFonts w:hint="eastAsia"/>
          <w:lang w:val="en-US" w:eastAsia="zh-CN"/>
        </w:rPr>
        <w:t>的</w:t>
      </w:r>
      <w:r>
        <w:rPr>
          <w:rFonts w:hint="eastAsia"/>
        </w:rPr>
        <w:t>硕士学位。</w:t>
      </w:r>
    </w:p>
    <w:p w14:paraId="309AA063">
      <w:pPr>
        <w:adjustRightInd w:val="0"/>
        <w:snapToGrid w:val="0"/>
        <w:spacing w:line="276" w:lineRule="auto"/>
        <w:ind w:firstLine="482"/>
        <w:rPr>
          <w:b/>
        </w:rPr>
      </w:pPr>
      <w:r>
        <w:rPr>
          <w:rFonts w:hint="eastAsia"/>
          <w:b/>
        </w:rPr>
        <w:t>二、学校介绍</w:t>
      </w:r>
    </w:p>
    <w:p w14:paraId="77AF8229">
      <w:pPr>
        <w:adjustRightInd w:val="0"/>
        <w:snapToGrid w:val="0"/>
        <w:spacing w:line="276" w:lineRule="auto"/>
        <w:ind w:firstLine="480"/>
      </w:pPr>
      <w:r>
        <w:rPr>
          <w:rFonts w:hint="eastAsia"/>
        </w:rPr>
        <w:t>乔治-奥古斯都-哥廷根大学</w:t>
      </w:r>
      <w:r>
        <w:rPr>
          <w:rStyle w:val="10"/>
        </w:rPr>
        <w:footnoteReference w:id="0"/>
      </w:r>
      <w:r>
        <w:rPr>
          <w:rFonts w:hint="eastAsia"/>
        </w:rPr>
        <w:t>（德文：Georg-August-Universität Göttingen，拉丁文：Universitas Regiæ Georgiæ Augustæ</w:t>
      </w:r>
      <w:r>
        <w:rPr>
          <w:rFonts w:ascii="Helvetica" w:hAnsi="Helvetica"/>
          <w:color w:val="333333"/>
          <w:sz w:val="18"/>
          <w:szCs w:val="18"/>
          <w:shd w:val="clear" w:color="auto" w:fill="FFFFFF"/>
        </w:rPr>
        <w:t xml:space="preserve"> </w:t>
      </w:r>
      <w:r>
        <w:rPr>
          <w:rFonts w:hint="eastAsia" w:ascii="Helvetica" w:hAnsi="Helvetica"/>
          <w:color w:val="333333"/>
          <w:sz w:val="18"/>
          <w:szCs w:val="18"/>
          <w:shd w:val="clear" w:color="auto" w:fill="FFFFFF"/>
        </w:rPr>
        <w:t>，</w:t>
      </w:r>
      <w:r>
        <w:rPr>
          <w:rFonts w:hint="eastAsia"/>
        </w:rPr>
        <w:t>英文：</w:t>
      </w:r>
      <w:r>
        <w:t>University of Göttingen</w:t>
      </w:r>
      <w:r>
        <w:rPr>
          <w:rFonts w:hint="eastAsia"/>
        </w:rPr>
        <w:t>）简称哥廷根大学，德国精英大学，是德国U15大学联盟、全球大学高研院联盟、科英布拉集团的重要成员。</w:t>
      </w:r>
    </w:p>
    <w:p w14:paraId="0940B23C">
      <w:pPr>
        <w:adjustRightInd w:val="0"/>
        <w:snapToGrid w:val="0"/>
        <w:spacing w:line="276" w:lineRule="auto"/>
        <w:ind w:firstLine="480"/>
      </w:pPr>
      <w:r>
        <w:rPr>
          <w:rFonts w:hint="eastAsia"/>
        </w:rPr>
        <w:t>哥廷根大学坐落于德国西北部的下萨克森州南部哥廷根市，是第二次世界大战前的世界学术中心。大学位居2018软科世界大学学术排名位居世界第99位，2021泰晤士高等教育世界大学排名位居世界第130位。</w:t>
      </w:r>
    </w:p>
    <w:p w14:paraId="044E00C2">
      <w:pPr>
        <w:adjustRightInd w:val="0"/>
        <w:snapToGrid w:val="0"/>
        <w:spacing w:line="276" w:lineRule="auto"/>
        <w:ind w:firstLine="480"/>
      </w:pPr>
      <w:r>
        <w:rPr>
          <w:rFonts w:hint="eastAsia"/>
        </w:rPr>
        <w:t>哥廷根大学的经济学院</w:t>
      </w:r>
      <w:r>
        <w:rPr>
          <w:rStyle w:val="10"/>
        </w:rPr>
        <w:footnoteReference w:id="1"/>
      </w:r>
      <w:r>
        <w:rPr>
          <w:rFonts w:hint="eastAsia"/>
        </w:rPr>
        <w:t>共有4300多位注册学生，是学校规模较大院系之一。该学院开设了企业管理、国民经济学、经济信息学、经济教育学领域的专业，这些专业在2020年的CHE排名中都得到了不错的名次和评价。例如企业管理专业在“综合就读情况”， “教授及院系的支持”，“就业指导”部分得到了很高的评价。在2019年德国经济周刊公布的国名经济专业的排名中，哥廷根大学排名第8位。</w:t>
      </w:r>
    </w:p>
    <w:p w14:paraId="09F95E58">
      <w:pPr>
        <w:adjustRightInd w:val="0"/>
        <w:snapToGrid w:val="0"/>
        <w:spacing w:line="276" w:lineRule="auto"/>
        <w:ind w:firstLine="482"/>
        <w:rPr>
          <w:b/>
        </w:rPr>
      </w:pPr>
      <w:r>
        <w:rPr>
          <w:rFonts w:hint="eastAsia"/>
          <w:b/>
        </w:rPr>
        <w:t>三、申请条件</w:t>
      </w:r>
    </w:p>
    <w:p w14:paraId="31A0A418">
      <w:pPr>
        <w:pStyle w:val="16"/>
        <w:numPr>
          <w:ilvl w:val="0"/>
          <w:numId w:val="1"/>
        </w:numPr>
        <w:tabs>
          <w:tab w:val="left" w:pos="709"/>
        </w:tabs>
        <w:adjustRightInd w:val="0"/>
        <w:snapToGrid w:val="0"/>
        <w:spacing w:line="276" w:lineRule="auto"/>
        <w:ind w:left="0" w:firstLine="480"/>
      </w:pPr>
      <w:r>
        <w:rPr>
          <w:rFonts w:hint="eastAsia"/>
        </w:rPr>
        <w:t>南京大学正式在籍在读的</w:t>
      </w:r>
      <w:r>
        <w:rPr>
          <w:rFonts w:hint="eastAsia"/>
          <w:lang w:val="en-US" w:eastAsia="zh-CN"/>
        </w:rPr>
        <w:t>管理学或者经济学</w:t>
      </w:r>
      <w:r>
        <w:rPr>
          <w:rFonts w:hint="eastAsia"/>
        </w:rPr>
        <w:t>一年级硕士研究生；</w:t>
      </w:r>
    </w:p>
    <w:p w14:paraId="1876B6E7">
      <w:pPr>
        <w:pStyle w:val="16"/>
        <w:numPr>
          <w:ilvl w:val="0"/>
          <w:numId w:val="1"/>
        </w:numPr>
        <w:tabs>
          <w:tab w:val="left" w:pos="709"/>
        </w:tabs>
        <w:adjustRightInd w:val="0"/>
        <w:snapToGrid w:val="0"/>
        <w:spacing w:line="276" w:lineRule="auto"/>
        <w:ind w:left="0" w:firstLine="480"/>
      </w:pPr>
      <w:r>
        <w:rPr>
          <w:rFonts w:hint="eastAsia"/>
        </w:rPr>
        <w:t>学生具有良好的英语水平；</w:t>
      </w:r>
    </w:p>
    <w:p w14:paraId="3F72FF58">
      <w:pPr>
        <w:pStyle w:val="16"/>
        <w:numPr>
          <w:ilvl w:val="0"/>
          <w:numId w:val="1"/>
        </w:numPr>
        <w:tabs>
          <w:tab w:val="left" w:pos="709"/>
        </w:tabs>
        <w:adjustRightInd w:val="0"/>
        <w:snapToGrid w:val="0"/>
        <w:spacing w:line="276" w:lineRule="auto"/>
        <w:ind w:left="0" w:firstLine="480"/>
      </w:pPr>
      <w:r>
        <w:rPr>
          <w:rFonts w:hint="eastAsia"/>
        </w:rPr>
        <w:t>学生需要得到指导老师的同意。</w:t>
      </w:r>
    </w:p>
    <w:p w14:paraId="09761EFF">
      <w:pPr>
        <w:adjustRightInd w:val="0"/>
        <w:snapToGrid w:val="0"/>
        <w:spacing w:line="276" w:lineRule="auto"/>
        <w:ind w:firstLine="482"/>
        <w:rPr>
          <w:b/>
        </w:rPr>
      </w:pPr>
      <w:r>
        <w:rPr>
          <w:rFonts w:hint="eastAsia"/>
          <w:b/>
        </w:rPr>
        <w:t>四、选拔程序</w:t>
      </w:r>
    </w:p>
    <w:p w14:paraId="3BE77E9F">
      <w:pPr>
        <w:tabs>
          <w:tab w:val="left" w:pos="709"/>
        </w:tabs>
        <w:adjustRightInd w:val="0"/>
        <w:snapToGrid w:val="0"/>
        <w:spacing w:line="276" w:lineRule="auto"/>
        <w:ind w:firstLine="480" w:firstLineChars="0"/>
      </w:pPr>
      <w:r>
        <w:rPr>
          <w:rFonts w:hint="eastAsia"/>
        </w:rPr>
        <w:t>交换项目选拔</w:t>
      </w:r>
      <w:r>
        <w:rPr>
          <w:rFonts w:hint="eastAsia"/>
          <w:lang w:val="en-US" w:eastAsia="zh-CN"/>
        </w:rPr>
        <w:t>每年</w:t>
      </w:r>
      <w:r>
        <w:rPr>
          <w:rFonts w:hint="eastAsia"/>
        </w:rPr>
        <w:t>年春季学期开始，</w:t>
      </w:r>
      <w:r>
        <w:rPr>
          <w:rFonts w:hint="eastAsia"/>
          <w:lang w:val="en-US" w:eastAsia="zh-CN"/>
        </w:rPr>
        <w:t>当年</w:t>
      </w:r>
      <w:r>
        <w:rPr>
          <w:rFonts w:hint="eastAsia"/>
        </w:rPr>
        <w:t>秋季学期实现互派。</w:t>
      </w:r>
    </w:p>
    <w:p w14:paraId="15EF56E9">
      <w:pPr>
        <w:pStyle w:val="16"/>
        <w:numPr>
          <w:ilvl w:val="0"/>
          <w:numId w:val="2"/>
        </w:numPr>
        <w:tabs>
          <w:tab w:val="left" w:pos="709"/>
        </w:tabs>
        <w:adjustRightInd w:val="0"/>
        <w:snapToGrid w:val="0"/>
        <w:spacing w:line="276" w:lineRule="auto"/>
        <w:ind w:firstLineChars="0"/>
      </w:pPr>
      <w:r>
        <w:t>满足</w:t>
      </w:r>
      <w:r>
        <w:rPr>
          <w:rFonts w:ascii="宋体" w:hAnsi="宋体"/>
        </w:rPr>
        <w:t>“</w:t>
      </w:r>
      <w:r>
        <w:rPr>
          <w:rFonts w:hint="eastAsia" w:ascii="宋体" w:hAnsi="宋体"/>
        </w:rPr>
        <w:t>申请条件</w:t>
      </w:r>
      <w:r>
        <w:rPr>
          <w:rFonts w:ascii="宋体" w:hAnsi="宋体"/>
        </w:rPr>
        <w:t>”的学</w:t>
      </w:r>
      <w:r>
        <w:t>生</w:t>
      </w:r>
      <w:r>
        <w:rPr>
          <w:rFonts w:hint="eastAsia"/>
        </w:rPr>
        <w:t>需提交《联合培养硕士双学位项目申请书》；</w:t>
      </w:r>
    </w:p>
    <w:p w14:paraId="230BDBFA">
      <w:pPr>
        <w:pStyle w:val="16"/>
        <w:numPr>
          <w:ilvl w:val="0"/>
          <w:numId w:val="2"/>
        </w:numPr>
        <w:tabs>
          <w:tab w:val="left" w:pos="709"/>
        </w:tabs>
        <w:adjustRightInd w:val="0"/>
        <w:snapToGrid w:val="0"/>
        <w:spacing w:line="276" w:lineRule="auto"/>
        <w:ind w:firstLineChars="0"/>
        <w:rPr>
          <w:rFonts w:cs="Times New Roman"/>
        </w:rPr>
      </w:pPr>
      <w:r>
        <w:rPr>
          <w:rFonts w:cs="Times New Roman"/>
          <w:spacing w:val="-3"/>
        </w:rPr>
        <w:t>备选学生将由项目联合学习保障委员会进行审核，并确定入选人</w:t>
      </w:r>
      <w:r>
        <w:rPr>
          <w:rFonts w:cs="Times New Roman"/>
        </w:rPr>
        <w:t>。</w:t>
      </w:r>
    </w:p>
    <w:p w14:paraId="12B4C9A2">
      <w:pPr>
        <w:adjustRightInd w:val="0"/>
        <w:snapToGrid w:val="0"/>
        <w:spacing w:line="276" w:lineRule="auto"/>
        <w:ind w:firstLine="482"/>
        <w:rPr>
          <w:b/>
        </w:rPr>
      </w:pPr>
      <w:r>
        <w:rPr>
          <w:rFonts w:hint="eastAsia"/>
          <w:b/>
        </w:rPr>
        <w:t>五、学习安排</w:t>
      </w:r>
    </w:p>
    <w:p w14:paraId="7A3C2478">
      <w:pPr>
        <w:pStyle w:val="16"/>
        <w:numPr>
          <w:ilvl w:val="0"/>
          <w:numId w:val="3"/>
        </w:numPr>
        <w:tabs>
          <w:tab w:val="left" w:pos="709"/>
        </w:tabs>
        <w:adjustRightInd w:val="0"/>
        <w:snapToGrid w:val="0"/>
        <w:spacing w:line="276" w:lineRule="auto"/>
        <w:ind w:left="0" w:firstLine="480" w:firstLineChars="0"/>
      </w:pPr>
      <w:r>
        <w:rPr>
          <w:rFonts w:hint="eastAsia"/>
        </w:rPr>
        <w:t>参与项目的学生第一年在南京大学就读，第二年转入哥廷根大学就读，第三年回到南京大学完成学业。</w:t>
      </w:r>
      <w:r>
        <w:rPr>
          <w:rStyle w:val="10"/>
        </w:rPr>
        <w:footnoteReference w:id="2"/>
      </w:r>
      <w:r>
        <w:t xml:space="preserve"> </w:t>
      </w:r>
    </w:p>
    <w:p w14:paraId="77B3B9B1">
      <w:pPr>
        <w:pStyle w:val="16"/>
        <w:numPr>
          <w:ilvl w:val="0"/>
          <w:numId w:val="3"/>
        </w:numPr>
        <w:tabs>
          <w:tab w:val="left" w:pos="709"/>
        </w:tabs>
        <w:adjustRightInd w:val="0"/>
        <w:snapToGrid w:val="0"/>
        <w:spacing w:line="276" w:lineRule="auto"/>
        <w:ind w:left="0" w:firstLine="480" w:firstLineChars="0"/>
      </w:pPr>
      <w:r>
        <w:rPr>
          <w:rFonts w:hint="eastAsia"/>
        </w:rPr>
        <w:t>参与项目的学生在对方学校学习期间，</w:t>
      </w:r>
      <w:r>
        <w:rPr>
          <w:rFonts w:hint="eastAsia"/>
          <w:lang w:val="en-US" w:eastAsia="zh-CN"/>
        </w:rPr>
        <w:t>需</w:t>
      </w:r>
      <w:r>
        <w:rPr>
          <w:rFonts w:hint="eastAsia"/>
        </w:rPr>
        <w:t>修</w:t>
      </w:r>
      <w:r>
        <w:rPr>
          <w:rFonts w:hint="eastAsia"/>
          <w:lang w:val="en-US" w:eastAsia="zh-CN"/>
        </w:rPr>
        <w:t>满60</w:t>
      </w:r>
      <w:r>
        <w:rPr>
          <w:rFonts w:hint="eastAsia"/>
        </w:rPr>
        <w:t>个</w:t>
      </w:r>
      <w:r>
        <w:rPr>
          <w:rFonts w:hint="eastAsia"/>
          <w:lang w:val="en-US" w:eastAsia="zh-CN"/>
        </w:rPr>
        <w:t>欧洲</w:t>
      </w:r>
      <w:r>
        <w:rPr>
          <w:rFonts w:hint="eastAsia"/>
        </w:rPr>
        <w:t>学分</w:t>
      </w:r>
      <w:r>
        <w:rPr>
          <w:rFonts w:hint="eastAsia"/>
          <w:lang w:eastAsia="zh-CN"/>
        </w:rPr>
        <w:t>，</w:t>
      </w:r>
      <w:r>
        <w:rPr>
          <w:rFonts w:hint="eastAsia"/>
          <w:lang w:val="en-US" w:eastAsia="zh-CN"/>
        </w:rPr>
        <w:t>两个学期约10</w:t>
      </w:r>
      <w:r>
        <w:rPr>
          <w:rFonts w:hint="eastAsia"/>
        </w:rPr>
        <w:t>门课程</w:t>
      </w:r>
      <w:r>
        <w:rPr>
          <w:rFonts w:hint="eastAsia"/>
          <w:lang w:eastAsia="zh-CN"/>
        </w:rPr>
        <w:t>（</w:t>
      </w:r>
      <w:r>
        <w:rPr>
          <w:rFonts w:hint="eastAsia"/>
          <w:lang w:val="en-US" w:eastAsia="zh-CN"/>
        </w:rPr>
        <w:t>具体可参照中方学生课程表及毕业要求</w:t>
      </w:r>
      <w:r>
        <w:rPr>
          <w:rFonts w:hint="eastAsia"/>
          <w:lang w:eastAsia="zh-CN"/>
        </w:rPr>
        <w:t>）</w:t>
      </w:r>
      <w:r>
        <w:rPr>
          <w:rFonts w:hint="eastAsia"/>
        </w:rPr>
        <w:t>。哥廷根大学承认学生在南京大学第一年学习所获得的学分。</w:t>
      </w:r>
    </w:p>
    <w:p w14:paraId="1699D212">
      <w:pPr>
        <w:pStyle w:val="16"/>
        <w:numPr>
          <w:ilvl w:val="0"/>
          <w:numId w:val="3"/>
        </w:numPr>
        <w:tabs>
          <w:tab w:val="left" w:pos="709"/>
        </w:tabs>
        <w:adjustRightInd w:val="0"/>
        <w:snapToGrid w:val="0"/>
        <w:spacing w:line="276" w:lineRule="auto"/>
        <w:ind w:left="0" w:firstLine="480" w:firstLineChars="0"/>
      </w:pPr>
      <w:r>
        <w:rPr>
          <w:rFonts w:hint="eastAsia"/>
        </w:rPr>
        <w:t>学生需要在学习期间完成申请哥廷根大学颁发的硕士学位所需要的毕业论文，并通过学位论文答辩。</w:t>
      </w:r>
    </w:p>
    <w:p w14:paraId="45AECD46">
      <w:pPr>
        <w:pStyle w:val="16"/>
        <w:numPr>
          <w:ilvl w:val="0"/>
          <w:numId w:val="3"/>
        </w:numPr>
        <w:tabs>
          <w:tab w:val="left" w:pos="709"/>
        </w:tabs>
        <w:adjustRightInd w:val="0"/>
        <w:snapToGrid w:val="0"/>
        <w:spacing w:line="276" w:lineRule="auto"/>
        <w:ind w:left="0" w:firstLine="480" w:firstLineChars="0"/>
      </w:pPr>
      <w:r>
        <w:rPr>
          <w:rFonts w:hint="eastAsia"/>
        </w:rPr>
        <w:t>哥廷根大学为项目学生每人安排一位学术导师，为学生的学习提供指导。</w:t>
      </w:r>
    </w:p>
    <w:p w14:paraId="785CFF39">
      <w:pPr>
        <w:pStyle w:val="16"/>
        <w:numPr>
          <w:ilvl w:val="0"/>
          <w:numId w:val="3"/>
        </w:numPr>
        <w:tabs>
          <w:tab w:val="left" w:pos="709"/>
        </w:tabs>
        <w:adjustRightInd w:val="0"/>
        <w:snapToGrid w:val="0"/>
        <w:spacing w:line="276" w:lineRule="auto"/>
        <w:ind w:left="0" w:firstLine="480" w:firstLineChars="0"/>
      </w:pPr>
      <w:r>
        <w:rPr>
          <w:rFonts w:hint="eastAsia"/>
        </w:rPr>
        <w:t>学生在哥廷根大学就读期间，须遵守学校的各项规章制度。</w:t>
      </w:r>
    </w:p>
    <w:p w14:paraId="51C01719">
      <w:pPr>
        <w:pStyle w:val="16"/>
        <w:numPr>
          <w:ilvl w:val="0"/>
          <w:numId w:val="3"/>
        </w:numPr>
        <w:tabs>
          <w:tab w:val="left" w:pos="709"/>
        </w:tabs>
        <w:adjustRightInd w:val="0"/>
        <w:snapToGrid w:val="0"/>
        <w:spacing w:line="276" w:lineRule="auto"/>
        <w:ind w:left="0" w:firstLine="480" w:firstLineChars="0"/>
      </w:pPr>
      <w:r>
        <w:rPr>
          <w:rFonts w:hint="eastAsia"/>
        </w:rPr>
        <w:t>哥廷根大学将对学生的学习情况进行考核，对于不满足学业要求的学生，学校在履行帮助、矫正和辅导的义务之后，具有拒绝颁发学位证书的权力。</w:t>
      </w:r>
    </w:p>
    <w:p w14:paraId="76171D5E">
      <w:pPr>
        <w:pStyle w:val="16"/>
        <w:numPr>
          <w:ilvl w:val="0"/>
          <w:numId w:val="4"/>
        </w:numPr>
        <w:adjustRightInd w:val="0"/>
        <w:snapToGrid w:val="0"/>
        <w:spacing w:line="276" w:lineRule="auto"/>
        <w:ind w:firstLineChars="0"/>
        <w:rPr>
          <w:b/>
        </w:rPr>
      </w:pPr>
      <w:r>
        <w:rPr>
          <w:rFonts w:hint="eastAsia"/>
          <w:b/>
        </w:rPr>
        <w:t>学位颁发</w:t>
      </w:r>
    </w:p>
    <w:p w14:paraId="7BBE23C0">
      <w:pPr>
        <w:adjustRightInd w:val="0"/>
        <w:snapToGrid w:val="0"/>
        <w:spacing w:line="276" w:lineRule="auto"/>
        <w:ind w:firstLine="480"/>
      </w:pPr>
      <w:r>
        <w:rPr>
          <w:rFonts w:hint="eastAsia"/>
        </w:rPr>
        <w:t>参与该项目的学生，在顺利完成所有课程学习，完成毕业论文之后，并分别满足双方关于学位授予的相关规定的条件下，将获得两校分别颁发的硕士学位</w:t>
      </w:r>
      <w:r>
        <w:rPr>
          <w:rFonts w:hint="eastAsia"/>
          <w:lang w:eastAsia="zh-CN"/>
        </w:rPr>
        <w:t>。</w:t>
      </w:r>
      <w:r>
        <w:rPr>
          <w:rFonts w:hint="eastAsia"/>
          <w:lang w:val="en-US" w:eastAsia="zh-CN"/>
        </w:rPr>
        <w:t>其中</w:t>
      </w:r>
      <w:r>
        <w:rPr>
          <w:rFonts w:hint="eastAsia"/>
        </w:rPr>
        <w:t>哥廷根大学经济学院为学生颁发的学位为</w:t>
      </w:r>
      <w:r>
        <w:rPr>
          <w:rFonts w:hint="eastAsia"/>
          <w:lang w:val="en-US" w:eastAsia="zh-CN"/>
        </w:rPr>
        <w:t xml:space="preserve">Master of </w:t>
      </w:r>
      <w:r>
        <w:rPr>
          <w:rFonts w:hint="default"/>
          <w:lang w:val="en-US" w:eastAsia="zh-CN"/>
        </w:rPr>
        <w:t>Science(Majored in International Management)</w:t>
      </w:r>
      <w:r>
        <w:rPr>
          <w:rFonts w:hint="eastAsia"/>
        </w:rPr>
        <w:t>。</w:t>
      </w:r>
    </w:p>
    <w:p w14:paraId="2EC93EEF">
      <w:pPr>
        <w:adjustRightInd w:val="0"/>
        <w:snapToGrid w:val="0"/>
        <w:spacing w:line="276" w:lineRule="auto"/>
        <w:ind w:firstLine="482"/>
        <w:rPr>
          <w:b/>
        </w:rPr>
      </w:pPr>
      <w:r>
        <w:rPr>
          <w:rFonts w:hint="eastAsia"/>
          <w:b/>
        </w:rPr>
        <w:t>七、学习费用</w:t>
      </w:r>
    </w:p>
    <w:p w14:paraId="1109D345">
      <w:pPr>
        <w:pStyle w:val="16"/>
        <w:numPr>
          <w:ilvl w:val="0"/>
          <w:numId w:val="5"/>
        </w:numPr>
        <w:tabs>
          <w:tab w:val="left" w:pos="709"/>
        </w:tabs>
        <w:adjustRightInd w:val="0"/>
        <w:snapToGrid w:val="0"/>
        <w:spacing w:line="276" w:lineRule="auto"/>
        <w:ind w:left="0" w:firstLine="480"/>
      </w:pPr>
      <w:r>
        <w:rPr>
          <w:rFonts w:hint="eastAsia"/>
        </w:rPr>
        <w:t>参与项目的双方学生，向南京大学交纳学费，哥廷根大学不收取学费。</w:t>
      </w:r>
    </w:p>
    <w:p w14:paraId="2D55B9AB">
      <w:pPr>
        <w:pStyle w:val="16"/>
        <w:numPr>
          <w:ilvl w:val="0"/>
          <w:numId w:val="5"/>
        </w:numPr>
        <w:tabs>
          <w:tab w:val="left" w:pos="709"/>
        </w:tabs>
        <w:adjustRightInd w:val="0"/>
        <w:snapToGrid w:val="0"/>
        <w:spacing w:line="276" w:lineRule="auto"/>
        <w:ind w:left="0" w:firstLine="480"/>
      </w:pPr>
      <w:r>
        <w:rPr>
          <w:rFonts w:hint="eastAsia"/>
        </w:rPr>
        <w:t>学生需要自行承担在接收学校学习期间的个人消费，包括但不限于住宿、饮食、交通、签证等费用。</w:t>
      </w:r>
    </w:p>
    <w:p w14:paraId="2FF21929">
      <w:pPr>
        <w:pStyle w:val="16"/>
        <w:numPr>
          <w:ilvl w:val="0"/>
          <w:numId w:val="5"/>
        </w:numPr>
        <w:tabs>
          <w:tab w:val="left" w:pos="709"/>
        </w:tabs>
        <w:adjustRightInd w:val="0"/>
        <w:snapToGrid w:val="0"/>
        <w:spacing w:line="276" w:lineRule="auto"/>
        <w:ind w:left="0" w:firstLine="480"/>
      </w:pPr>
      <w:r>
        <w:rPr>
          <w:rFonts w:hint="eastAsia"/>
        </w:rPr>
        <w:t>学生交流所需的往返机票可按一定额度向南京大学商学院申请报销。</w:t>
      </w:r>
    </w:p>
    <w:p w14:paraId="347D7096">
      <w:pPr>
        <w:widowControl/>
        <w:adjustRightInd w:val="0"/>
        <w:snapToGrid w:val="0"/>
        <w:spacing w:before="0" w:after="0" w:line="276" w:lineRule="auto"/>
        <w:ind w:firstLine="0" w:firstLineChars="0"/>
      </w:pPr>
    </w:p>
    <w:p w14:paraId="7742FADE">
      <w:pPr>
        <w:widowControl/>
        <w:adjustRightInd w:val="0"/>
        <w:snapToGrid w:val="0"/>
        <w:spacing w:before="0" w:after="0" w:line="276" w:lineRule="auto"/>
        <w:ind w:firstLine="480"/>
      </w:pPr>
    </w:p>
    <w:p w14:paraId="3128E15E">
      <w:pPr>
        <w:widowControl/>
        <w:adjustRightInd w:val="0"/>
        <w:snapToGrid w:val="0"/>
        <w:spacing w:before="0" w:after="0" w:line="276" w:lineRule="auto"/>
        <w:ind w:firstLine="480"/>
      </w:pPr>
    </w:p>
    <w:p w14:paraId="438D5CFE">
      <w:pPr>
        <w:widowControl/>
        <w:adjustRightInd w:val="0"/>
        <w:snapToGrid w:val="0"/>
        <w:spacing w:before="0" w:after="0" w:line="276" w:lineRule="auto"/>
        <w:ind w:firstLine="480"/>
      </w:pPr>
    </w:p>
    <w:p w14:paraId="2A8DB3F0">
      <w:pPr>
        <w:widowControl/>
        <w:adjustRightInd w:val="0"/>
        <w:snapToGrid w:val="0"/>
        <w:spacing w:before="0" w:after="0" w:line="276" w:lineRule="auto"/>
        <w:ind w:firstLine="480"/>
        <w:rPr>
          <w:rFonts w:hint="eastAsia"/>
          <w:lang w:eastAsia="zh-CN"/>
        </w:rPr>
      </w:pPr>
    </w:p>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宋体 Std L">
    <w:altName w:val="宋体"/>
    <w:panose1 w:val="00000000000000000000"/>
    <w:charset w:val="86"/>
    <w:family w:val="roman"/>
    <w:pitch w:val="default"/>
    <w:sig w:usb0="00000000" w:usb1="00000000" w:usb2="00000016" w:usb3="00000000" w:csb0="00060007"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swiss"/>
    <w:pitch w:val="default"/>
    <w:sig w:usb0="00000000" w:usb1="00000000" w:usb2="00000000" w:usb3="00000000" w:csb0="2000019F" w:csb1="4F01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916E">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22A9">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4DF8">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360" w:lineRule="auto"/>
        <w:ind w:firstLine="480"/>
      </w:pPr>
      <w:r>
        <w:separator/>
      </w:r>
    </w:p>
  </w:footnote>
  <w:footnote w:type="continuationSeparator" w:id="7">
    <w:p>
      <w:pPr>
        <w:spacing w:before="0" w:after="0" w:line="360" w:lineRule="auto"/>
        <w:ind w:firstLine="480"/>
      </w:pPr>
      <w:r>
        <w:continuationSeparator/>
      </w:r>
    </w:p>
  </w:footnote>
  <w:footnote w:id="0">
    <w:p w14:paraId="0FB7E71F">
      <w:pPr>
        <w:adjustRightInd w:val="0"/>
        <w:snapToGrid w:val="0"/>
        <w:spacing w:before="0" w:after="0" w:line="240" w:lineRule="auto"/>
        <w:ind w:firstLine="360"/>
        <w:rPr>
          <w:sz w:val="18"/>
          <w:szCs w:val="18"/>
        </w:rPr>
      </w:pPr>
      <w:r>
        <w:rPr>
          <w:rStyle w:val="10"/>
          <w:sz w:val="18"/>
          <w:szCs w:val="18"/>
          <w:vertAlign w:val="baseline"/>
        </w:rPr>
        <w:footnoteRef/>
      </w:r>
      <w:r>
        <w:rPr>
          <w:sz w:val="18"/>
          <w:szCs w:val="18"/>
        </w:rPr>
        <w:t xml:space="preserve"> </w:t>
      </w:r>
      <w:r>
        <w:rPr>
          <w:rFonts w:hint="eastAsia"/>
          <w:sz w:val="18"/>
          <w:szCs w:val="18"/>
        </w:rPr>
        <w:t>哥廷根大学：http://www.uni-goettingen.de/en/311055.html。</w:t>
      </w:r>
    </w:p>
  </w:footnote>
  <w:footnote w:id="1">
    <w:p w14:paraId="6F32B57F">
      <w:pPr>
        <w:adjustRightInd w:val="0"/>
        <w:snapToGrid w:val="0"/>
        <w:spacing w:before="0" w:after="0" w:line="240" w:lineRule="auto"/>
        <w:ind w:firstLine="360"/>
        <w:rPr>
          <w:sz w:val="18"/>
          <w:szCs w:val="18"/>
        </w:rPr>
      </w:pPr>
      <w:r>
        <w:rPr>
          <w:rStyle w:val="10"/>
          <w:sz w:val="18"/>
          <w:szCs w:val="18"/>
          <w:vertAlign w:val="baseline"/>
        </w:rPr>
        <w:footnoteRef/>
      </w:r>
      <w:r>
        <w:rPr>
          <w:rStyle w:val="10"/>
          <w:sz w:val="18"/>
          <w:szCs w:val="18"/>
          <w:vertAlign w:val="baseline"/>
        </w:rPr>
        <w:t xml:space="preserve"> </w:t>
      </w:r>
      <w:r>
        <w:rPr>
          <w:rStyle w:val="10"/>
          <w:rFonts w:hint="eastAsia"/>
          <w:sz w:val="18"/>
          <w:szCs w:val="18"/>
          <w:vertAlign w:val="baseline"/>
        </w:rPr>
        <w:t>哥廷根大学经济学院：</w:t>
      </w:r>
      <w:r>
        <w:rPr>
          <w:rStyle w:val="10"/>
          <w:sz w:val="18"/>
          <w:szCs w:val="18"/>
          <w:vertAlign w:val="baseline"/>
        </w:rPr>
        <w:t>http://www.uni-goettingen.de/en/faculty-of-economic-sciences/2165.html</w:t>
      </w:r>
      <w:r>
        <w:rPr>
          <w:rFonts w:hint="eastAsia"/>
          <w:sz w:val="18"/>
          <w:szCs w:val="18"/>
        </w:rPr>
        <w:t>。</w:t>
      </w:r>
    </w:p>
  </w:footnote>
  <w:footnote w:id="2">
    <w:p w14:paraId="5AC07E19">
      <w:pPr>
        <w:pStyle w:val="6"/>
        <w:spacing w:before="0" w:after="0" w:line="240" w:lineRule="auto"/>
        <w:ind w:firstLine="360"/>
      </w:pPr>
      <w:r>
        <w:rPr>
          <w:rStyle w:val="10"/>
          <w:vertAlign w:val="baseline"/>
        </w:rPr>
        <w:footnoteRef/>
      </w:r>
      <w:r>
        <w:t xml:space="preserve"> </w:t>
      </w:r>
      <w:r>
        <w:rPr>
          <w:rFonts w:hint="eastAsia"/>
        </w:rPr>
        <w:t>此项安排不影响学生在第二年结束后获得哥廷根大学颁发的硕士学位。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9003">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010A">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53CA">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82F15"/>
    <w:multiLevelType w:val="multilevel"/>
    <w:tmpl w:val="09982F1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FE3207F"/>
    <w:multiLevelType w:val="multilevel"/>
    <w:tmpl w:val="0FE3207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C73037A"/>
    <w:multiLevelType w:val="multilevel"/>
    <w:tmpl w:val="5C73037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D140AEF"/>
    <w:multiLevelType w:val="multilevel"/>
    <w:tmpl w:val="5D140A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22D2998"/>
    <w:multiLevelType w:val="multilevel"/>
    <w:tmpl w:val="622D2998"/>
    <w:lvl w:ilvl="0" w:tentative="0">
      <w:start w:val="6"/>
      <w:numFmt w:val="japaneseCounting"/>
      <w:lvlText w:val="%1、"/>
      <w:lvlJc w:val="left"/>
      <w:pPr>
        <w:ind w:left="992" w:hanging="51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Yzc1ZmYyNDhiMjkxYjQ1ZDM1OGM2OGUyZTQ2NDIifQ=="/>
  </w:docVars>
  <w:rsids>
    <w:rsidRoot w:val="005619FE"/>
    <w:rsid w:val="00020266"/>
    <w:rsid w:val="000741D9"/>
    <w:rsid w:val="000A49C1"/>
    <w:rsid w:val="00274CA8"/>
    <w:rsid w:val="0027712B"/>
    <w:rsid w:val="003528E0"/>
    <w:rsid w:val="003F6BC7"/>
    <w:rsid w:val="0042026D"/>
    <w:rsid w:val="004400A7"/>
    <w:rsid w:val="005619FE"/>
    <w:rsid w:val="00582314"/>
    <w:rsid w:val="005C6227"/>
    <w:rsid w:val="005D2F2B"/>
    <w:rsid w:val="005F1B22"/>
    <w:rsid w:val="0060021D"/>
    <w:rsid w:val="0060162E"/>
    <w:rsid w:val="00613E34"/>
    <w:rsid w:val="0061489D"/>
    <w:rsid w:val="00656C72"/>
    <w:rsid w:val="006F5097"/>
    <w:rsid w:val="00746A8F"/>
    <w:rsid w:val="007D2AE4"/>
    <w:rsid w:val="00874E1E"/>
    <w:rsid w:val="0088357A"/>
    <w:rsid w:val="009478FB"/>
    <w:rsid w:val="00992E97"/>
    <w:rsid w:val="00A74267"/>
    <w:rsid w:val="00A83BA2"/>
    <w:rsid w:val="00B86DFE"/>
    <w:rsid w:val="00C35086"/>
    <w:rsid w:val="00C80BAD"/>
    <w:rsid w:val="00E543C9"/>
    <w:rsid w:val="00E6094B"/>
    <w:rsid w:val="00EF6F35"/>
    <w:rsid w:val="00F34A64"/>
    <w:rsid w:val="02BB648D"/>
    <w:rsid w:val="4FC26772"/>
    <w:rsid w:val="5821593F"/>
    <w:rsid w:val="5BF7E24D"/>
    <w:rsid w:val="7ADB0E9B"/>
    <w:rsid w:val="7F4CA5C9"/>
    <w:rsid w:val="F7978C63"/>
    <w:rsid w:val="F9FCA4D0"/>
    <w:rsid w:val="FA7EBDE0"/>
    <w:rsid w:val="FEDE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dobe 宋体 Std L"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5"/>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Subtitle"/>
    <w:basedOn w:val="1"/>
    <w:next w:val="1"/>
    <w:link w:val="12"/>
    <w:qFormat/>
    <w:uiPriority w:val="11"/>
    <w:pPr>
      <w:spacing w:before="240" w:after="60" w:line="312" w:lineRule="auto"/>
      <w:jc w:val="center"/>
      <w:outlineLvl w:val="1"/>
    </w:pPr>
    <w:rPr>
      <w:b/>
      <w:bCs/>
      <w:kern w:val="28"/>
      <w:sz w:val="32"/>
      <w:szCs w:val="32"/>
    </w:rPr>
  </w:style>
  <w:style w:type="paragraph" w:styleId="6">
    <w:name w:val="footnote text"/>
    <w:basedOn w:val="1"/>
    <w:link w:val="17"/>
    <w:semiHidden/>
    <w:unhideWhenUsed/>
    <w:qFormat/>
    <w:uiPriority w:val="99"/>
    <w:pPr>
      <w:snapToGrid w:val="0"/>
      <w:jc w:val="left"/>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footnote reference"/>
    <w:basedOn w:val="8"/>
    <w:semiHidden/>
    <w:unhideWhenUsed/>
    <w:qFormat/>
    <w:uiPriority w:val="99"/>
    <w:rPr>
      <w:vertAlign w:val="superscript"/>
    </w:rPr>
  </w:style>
  <w:style w:type="character" w:customStyle="1" w:styleId="11">
    <w:name w:val="标题 1 字符"/>
    <w:basedOn w:val="8"/>
    <w:link w:val="2"/>
    <w:qFormat/>
    <w:uiPriority w:val="9"/>
    <w:rPr>
      <w:b/>
      <w:bCs/>
      <w:kern w:val="44"/>
      <w:sz w:val="44"/>
      <w:szCs w:val="44"/>
      <w:lang w:val="en-GB"/>
    </w:rPr>
  </w:style>
  <w:style w:type="character" w:customStyle="1" w:styleId="12">
    <w:name w:val="副标题 字符"/>
    <w:basedOn w:val="8"/>
    <w:link w:val="5"/>
    <w:qFormat/>
    <w:uiPriority w:val="11"/>
    <w:rPr>
      <w:b/>
      <w:bCs/>
      <w:kern w:val="28"/>
      <w:sz w:val="32"/>
      <w:szCs w:val="32"/>
      <w:lang w:val="en-GB"/>
    </w:rPr>
  </w:style>
  <w:style w:type="paragraph" w:styleId="13">
    <w:name w:val="No Spacing"/>
    <w:qFormat/>
    <w:uiPriority w:val="1"/>
    <w:pPr>
      <w:widowControl w:val="0"/>
      <w:jc w:val="both"/>
    </w:pPr>
    <w:rPr>
      <w:rFonts w:ascii="Times New Roman" w:hAnsi="Times New Roman" w:eastAsia="Adobe 宋体 Std L" w:cstheme="minorBidi"/>
      <w:kern w:val="2"/>
      <w:sz w:val="24"/>
      <w:szCs w:val="24"/>
      <w:lang w:val="en-GB" w:eastAsia="zh-CN" w:bidi="ar-SA"/>
    </w:rPr>
  </w:style>
  <w:style w:type="character" w:customStyle="1" w:styleId="14">
    <w:name w:val="页眉 字符"/>
    <w:basedOn w:val="8"/>
    <w:link w:val="4"/>
    <w:qFormat/>
    <w:uiPriority w:val="0"/>
    <w:rPr>
      <w:rFonts w:eastAsia="宋体"/>
      <w:sz w:val="18"/>
      <w:szCs w:val="18"/>
    </w:rPr>
  </w:style>
  <w:style w:type="character" w:customStyle="1" w:styleId="15">
    <w:name w:val="页脚 字符"/>
    <w:basedOn w:val="8"/>
    <w:link w:val="3"/>
    <w:qFormat/>
    <w:uiPriority w:val="99"/>
    <w:rPr>
      <w:rFonts w:eastAsia="宋体"/>
      <w:sz w:val="18"/>
      <w:szCs w:val="18"/>
    </w:rPr>
  </w:style>
  <w:style w:type="paragraph" w:styleId="16">
    <w:name w:val="List Paragraph"/>
    <w:basedOn w:val="1"/>
    <w:qFormat/>
    <w:uiPriority w:val="34"/>
    <w:pPr>
      <w:ind w:firstLine="420"/>
    </w:pPr>
  </w:style>
  <w:style w:type="character" w:customStyle="1" w:styleId="17">
    <w:name w:val="脚注文本 字符"/>
    <w:basedOn w:val="8"/>
    <w:link w:val="6"/>
    <w:semiHidden/>
    <w:uiPriority w:val="99"/>
    <w:rPr>
      <w:rFonts w:eastAsia="宋体"/>
      <w:sz w:val="18"/>
      <w:szCs w:val="18"/>
    </w:rPr>
  </w:style>
  <w:style w:type="character" w:customStyle="1" w:styleId="18">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1350</Words>
  <Characters>1505</Characters>
  <Lines>23</Lines>
  <Paragraphs>6</Paragraphs>
  <TotalTime>8</TotalTime>
  <ScaleCrop>false</ScaleCrop>
  <LinksUpToDate>false</LinksUpToDate>
  <CharactersWithSpaces>1520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2021-12-13T19:36:00Z</dcterms:created>
  <dc:creator>A8047</dc:creator>
  <cp:lastModifiedBy>ᝰ</cp:lastModifiedBy>
  <dcterms:modified xsi:type="dcterms:W3CDTF">2026-05-09T02:06:08Z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7513876BA2184020BD689905E7605F5D_12</vt:lpwstr>
  </property>
  <property fmtid="{D5CDD505-2E9C-101B-9397-08002B2CF9AE}" pid="4" name="KSOTemplateDocerSaveRecord">
    <vt:lpwstr>eyJoZGlkIjoiOWExMTIzNzkxMjY3MGJmNDIzNzVjZmIyZGE0MzNlNzciLCJ1c2VySWQiOiIxMjU4MDkzNDY3In0=</vt:lpwstr>
  </property>
</Properties>
</file>